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 xml:space="preserve">Карта учебно-методической </w:t>
      </w:r>
    </w:p>
    <w:p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обеспеченности дисциплины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 дисциплины</w:t>
      </w:r>
    </w:p>
    <w:tbl>
      <w:tblPr>
        <w:tblStyle w:val="4"/>
        <w:tblW w:w="988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4820"/>
        <w:gridCol w:w="708"/>
        <w:gridCol w:w="709"/>
        <w:gridCol w:w="709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Авторы и название учебника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42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теории государства и права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1. Основы государства и права. В таблицах и схемах. М., 1997.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2. Ибраева А. С., Ибраев Н. С. Теория государства и права. Алматы, 2003 г.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3. Сыдыков У. Е., Оспанов К. И. Основы права. Учебное пособие. Алматы: КазНТУ, 2004.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4. Сапаргалиев Г.С. Основы государства и права. Алматы, 2001.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5. Лазарев В.В. Основы права. Учебное пособие. М.: «Юристъ», 1998г.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6. Атжанов Т. Ж., Роднов А. М. Теория государства и право (схем и комментарии). Учебное пособие. Костанай-Челябинск, 2000.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7. Дулатбеков Н.О. и др. Основы государства и права современного Казахстана. Астана, 2000г.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8. Абдрасулов Е. Б. Толкование закона и норм Конституции: теория, опыт, процедура. Под. общ. ред. С. З. Зиманова. Алматы, 2002.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9. Что такое гражданство? Комментарии к закону Республики Казахстан “О гражданстве”. Алматы, 1994. 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ko-KR"/>
              </w:rPr>
              <w:t>10. Сапаргалиев Г.С. Конституционное право Республики Казахстан. Алматы, «Жетіжарғы»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A081B"/>
    <w:rsid w:val="00171591"/>
    <w:rsid w:val="001A081B"/>
    <w:rsid w:val="003F5173"/>
    <w:rsid w:val="00A40A2D"/>
    <w:rsid w:val="00CA31C8"/>
    <w:rsid w:val="00F52E66"/>
    <w:rsid w:val="30161D6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ScaleCrop>false</ScaleCrop>
  <LinksUpToDate>false</LinksUpToDate>
  <CharactersWithSpaces>986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2018-10-01T12:00:00Z</dcterms:created>
  <dc:creator>Аппакова Мадина</dc:creator>
  <cp:lastModifiedBy>Заира</cp:lastModifiedBy>
  <dcterms:modified xsi:type="dcterms:W3CDTF">2018-10-10T11:53:04Z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